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E32048" w14:paraId="7CD4D0D9" w14:textId="77777777" w:rsidTr="00E32048">
        <w:trPr>
          <w:tblCellSpacing w:w="0" w:type="dxa"/>
          <w:jc w:val="center"/>
        </w:trPr>
        <w:tc>
          <w:tcPr>
            <w:tcW w:w="0" w:type="auto"/>
            <w:shd w:val="clear" w:color="auto" w:fill="AD9156"/>
            <w:tcMar>
              <w:top w:w="255" w:type="dxa"/>
              <w:left w:w="0" w:type="dxa"/>
              <w:bottom w:w="21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6000"/>
              <w:gridCol w:w="3000"/>
            </w:tblGrid>
            <w:tr w:rsidR="00E32048" w:rsidRPr="00E32048" w14:paraId="51A0D0CF" w14:textId="77777777">
              <w:trPr>
                <w:tblCellSpacing w:w="0" w:type="dxa"/>
                <w:jc w:val="center"/>
              </w:trPr>
              <w:tc>
                <w:tcPr>
                  <w:tcW w:w="0" w:type="auto"/>
                  <w:hideMark/>
                </w:tcPr>
                <w:tbl>
                  <w:tblPr>
                    <w:tblpPr w:vertAnchor="text"/>
                    <w:tblW w:w="6000" w:type="dxa"/>
                    <w:tblCellSpacing w:w="0" w:type="dxa"/>
                    <w:tblCellMar>
                      <w:left w:w="0" w:type="dxa"/>
                      <w:right w:w="0" w:type="dxa"/>
                    </w:tblCellMar>
                    <w:tblLook w:val="04A0" w:firstRow="1" w:lastRow="0" w:firstColumn="1" w:lastColumn="0" w:noHBand="0" w:noVBand="1"/>
                  </w:tblPr>
                  <w:tblGrid>
                    <w:gridCol w:w="6000"/>
                  </w:tblGrid>
                  <w:tr w:rsidR="00E32048" w:rsidRPr="00E32048" w14:paraId="74E851F9" w14:textId="77777777">
                    <w:trPr>
                      <w:tblCellSpacing w:w="0" w:type="dxa"/>
                    </w:trPr>
                    <w:tc>
                      <w:tcPr>
                        <w:tcW w:w="0" w:type="auto"/>
                        <w:hideMark/>
                      </w:tcPr>
                      <w:tbl>
                        <w:tblPr>
                          <w:tblW w:w="0" w:type="auto"/>
                          <w:tblCellSpacing w:w="0" w:type="dxa"/>
                          <w:shd w:val="clear" w:color="auto" w:fill="AD9156"/>
                          <w:tblCellMar>
                            <w:left w:w="0" w:type="dxa"/>
                            <w:right w:w="0" w:type="dxa"/>
                          </w:tblCellMar>
                          <w:tblLook w:val="04A0" w:firstRow="1" w:lastRow="0" w:firstColumn="1" w:lastColumn="0" w:noHBand="0" w:noVBand="1"/>
                        </w:tblPr>
                        <w:tblGrid>
                          <w:gridCol w:w="2445"/>
                        </w:tblGrid>
                        <w:tr w:rsidR="00E32048" w:rsidRPr="00E32048" w14:paraId="73BFABFB" w14:textId="77777777">
                          <w:trPr>
                            <w:tblCellSpacing w:w="0" w:type="dxa"/>
                          </w:trPr>
                          <w:tc>
                            <w:tcPr>
                              <w:tcW w:w="0" w:type="auto"/>
                              <w:shd w:val="clear" w:color="auto" w:fill="AD9156"/>
                              <w:vAlign w:val="center"/>
                              <w:hideMark/>
                            </w:tcPr>
                            <w:p w14:paraId="6922B67C" w14:textId="77777777" w:rsidR="00E32048" w:rsidRPr="00E32048" w:rsidRDefault="00E32048">
                              <w:pPr>
                                <w:spacing w:line="375" w:lineRule="atLeast"/>
                                <w:rPr>
                                  <w:rFonts w:ascii="Arial" w:eastAsia="Times New Roman" w:hAnsi="Arial" w:cs="Arial"/>
                                  <w:b/>
                                  <w:bCs/>
                                  <w:color w:val="FFFFFF"/>
                                </w:rPr>
                              </w:pPr>
                              <w:r w:rsidRPr="00E32048">
                                <w:rPr>
                                  <w:rFonts w:ascii="Arial" w:eastAsia="Times New Roman" w:hAnsi="Arial" w:cs="Arial"/>
                                  <w:b/>
                                  <w:bCs/>
                                  <w:color w:val="FFFFFF"/>
                                </w:rPr>
                                <w:t>Nieuwsbrief Spoorzone</w:t>
                              </w:r>
                            </w:p>
                          </w:tc>
                        </w:tr>
                      </w:tbl>
                      <w:p w14:paraId="1B35AADB" w14:textId="77777777" w:rsidR="00E32048" w:rsidRPr="00E32048" w:rsidRDefault="00E32048">
                        <w:pPr>
                          <w:rPr>
                            <w:rFonts w:ascii="Arial" w:eastAsia="Times New Roman" w:hAnsi="Arial" w:cs="Arial"/>
                          </w:rPr>
                        </w:pPr>
                      </w:p>
                    </w:tc>
                  </w:tr>
                </w:tbl>
                <w:p w14:paraId="0F9DA310" w14:textId="77777777" w:rsidR="00E32048" w:rsidRPr="00E32048" w:rsidRDefault="00E32048">
                  <w:pPr>
                    <w:rPr>
                      <w:rFonts w:ascii="Arial" w:eastAsia="Times New Roman" w:hAnsi="Arial" w:cs="Arial"/>
                    </w:rPr>
                  </w:pPr>
                </w:p>
              </w:tc>
              <w:tc>
                <w:tcPr>
                  <w:tcW w:w="3000" w:type="dxa"/>
                  <w:hideMark/>
                </w:tcPr>
                <w:tbl>
                  <w:tblPr>
                    <w:tblpPr w:vertAnchor="text" w:tblpXSpec="right" w:tblpYSpec="center"/>
                    <w:tblW w:w="2700" w:type="dxa"/>
                    <w:tblCellSpacing w:w="0" w:type="dxa"/>
                    <w:tblCellMar>
                      <w:left w:w="0" w:type="dxa"/>
                      <w:right w:w="0" w:type="dxa"/>
                    </w:tblCellMar>
                    <w:tblLook w:val="04A0" w:firstRow="1" w:lastRow="0" w:firstColumn="1" w:lastColumn="0" w:noHBand="0" w:noVBand="1"/>
                  </w:tblPr>
                  <w:tblGrid>
                    <w:gridCol w:w="2700"/>
                  </w:tblGrid>
                  <w:tr w:rsidR="00E32048" w:rsidRPr="00E32048" w14:paraId="08007CC1" w14:textId="77777777">
                    <w:trPr>
                      <w:tblCellSpacing w:w="0" w:type="dxa"/>
                    </w:trPr>
                    <w:tc>
                      <w:tcPr>
                        <w:tcW w:w="0" w:type="auto"/>
                        <w:hideMark/>
                      </w:tcPr>
                      <w:tbl>
                        <w:tblPr>
                          <w:tblW w:w="0" w:type="auto"/>
                          <w:jc w:val="right"/>
                          <w:tblCellSpacing w:w="0" w:type="dxa"/>
                          <w:shd w:val="clear" w:color="auto" w:fill="AD9156"/>
                          <w:tblCellMar>
                            <w:left w:w="0" w:type="dxa"/>
                            <w:right w:w="0" w:type="dxa"/>
                          </w:tblCellMar>
                          <w:tblLook w:val="04A0" w:firstRow="1" w:lastRow="0" w:firstColumn="1" w:lastColumn="0" w:noHBand="0" w:noVBand="1"/>
                        </w:tblPr>
                        <w:tblGrid>
                          <w:gridCol w:w="1590"/>
                        </w:tblGrid>
                        <w:tr w:rsidR="00E32048" w:rsidRPr="00E32048" w14:paraId="70266461" w14:textId="77777777">
                          <w:trPr>
                            <w:tblCellSpacing w:w="0" w:type="dxa"/>
                            <w:jc w:val="right"/>
                          </w:trPr>
                          <w:tc>
                            <w:tcPr>
                              <w:tcW w:w="0" w:type="auto"/>
                              <w:shd w:val="clear" w:color="auto" w:fill="AD9156"/>
                              <w:vAlign w:val="center"/>
                              <w:hideMark/>
                            </w:tcPr>
                            <w:p w14:paraId="2D855BFA" w14:textId="77777777" w:rsidR="00E32048" w:rsidRPr="00E32048" w:rsidRDefault="00E32048">
                              <w:pPr>
                                <w:spacing w:line="330" w:lineRule="atLeast"/>
                                <w:jc w:val="right"/>
                                <w:rPr>
                                  <w:rFonts w:ascii="Arial" w:eastAsia="Times New Roman" w:hAnsi="Arial" w:cs="Arial"/>
                                  <w:color w:val="FFFFFF"/>
                                </w:rPr>
                              </w:pPr>
                              <w:r w:rsidRPr="00E32048">
                                <w:rPr>
                                  <w:rFonts w:ascii="Arial" w:eastAsia="Times New Roman" w:hAnsi="Arial" w:cs="Arial"/>
                                  <w:color w:val="FFFFFF"/>
                                </w:rPr>
                                <w:t>september 2022</w:t>
                              </w:r>
                            </w:p>
                          </w:tc>
                        </w:tr>
                      </w:tbl>
                      <w:p w14:paraId="0BE5BFEC" w14:textId="77777777" w:rsidR="00E32048" w:rsidRPr="00E32048" w:rsidRDefault="00E32048">
                        <w:pPr>
                          <w:jc w:val="right"/>
                          <w:rPr>
                            <w:rFonts w:ascii="Arial" w:eastAsia="Times New Roman" w:hAnsi="Arial" w:cs="Arial"/>
                          </w:rPr>
                        </w:pPr>
                      </w:p>
                    </w:tc>
                  </w:tr>
                </w:tbl>
                <w:p w14:paraId="15BEBE8C" w14:textId="77777777" w:rsidR="00E32048" w:rsidRPr="00E32048" w:rsidRDefault="00E32048">
                  <w:pPr>
                    <w:rPr>
                      <w:rFonts w:ascii="Arial" w:eastAsia="Times New Roman" w:hAnsi="Arial" w:cs="Arial"/>
                    </w:rPr>
                  </w:pPr>
                </w:p>
              </w:tc>
            </w:tr>
          </w:tbl>
          <w:p w14:paraId="217767C6" w14:textId="77777777" w:rsidR="00E32048" w:rsidRPr="00E32048" w:rsidRDefault="00E32048">
            <w:pPr>
              <w:jc w:val="center"/>
              <w:rPr>
                <w:rFonts w:ascii="Arial" w:eastAsia="Times New Roman" w:hAnsi="Arial" w:cs="Arial"/>
              </w:rPr>
            </w:pPr>
          </w:p>
        </w:tc>
      </w:tr>
      <w:tr w:rsidR="00E32048" w:rsidRPr="00E32048" w14:paraId="3456890A" w14:textId="77777777" w:rsidTr="00E32048">
        <w:trPr>
          <w:tblCellSpacing w:w="0" w:type="dxa"/>
          <w:jc w:val="center"/>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9072"/>
            </w:tblGrid>
            <w:tr w:rsidR="00E32048" w:rsidRPr="00E32048" w14:paraId="2285BF57"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0995D321" w14:textId="77777777">
                    <w:trPr>
                      <w:tblCellSpacing w:w="0" w:type="dxa"/>
                      <w:jc w:val="center"/>
                    </w:trPr>
                    <w:tc>
                      <w:tcPr>
                        <w:tcW w:w="0" w:type="auto"/>
                        <w:vAlign w:val="center"/>
                        <w:hideMark/>
                      </w:tcPr>
                      <w:p w14:paraId="0B5CFE56" w14:textId="46CD21F0" w:rsidR="00E32048" w:rsidRPr="00E32048" w:rsidRDefault="00E32048">
                        <w:pPr>
                          <w:spacing w:line="0" w:lineRule="atLeast"/>
                          <w:rPr>
                            <w:rFonts w:ascii="Arial" w:eastAsia="Times New Roman" w:hAnsi="Arial" w:cs="Arial"/>
                            <w:color w:val="000000"/>
                            <w:sz w:val="24"/>
                            <w:szCs w:val="24"/>
                          </w:rPr>
                        </w:pPr>
                        <w:r w:rsidRPr="00E32048">
                          <w:rPr>
                            <w:rFonts w:ascii="Arial" w:eastAsia="Times New Roman" w:hAnsi="Arial" w:cs="Arial"/>
                            <w:noProof/>
                            <w:color w:val="000000"/>
                            <w:sz w:val="24"/>
                            <w:szCs w:val="24"/>
                          </w:rPr>
                          <w:drawing>
                            <wp:inline distT="0" distB="0" distL="0" distR="0" wp14:anchorId="1E3CFE19" wp14:editId="5B90384F">
                              <wp:extent cx="5715000" cy="2895600"/>
                              <wp:effectExtent l="0" t="0" r="0" b="0"/>
                              <wp:docPr id="7" name="Afbeelding 7" descr="Afbeelding met buiten, lucht, dag,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uiten, lucht, dag, verschillend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95600"/>
                                      </a:xfrm>
                                      <a:prstGeom prst="rect">
                                        <a:avLst/>
                                      </a:prstGeom>
                                      <a:noFill/>
                                      <a:ln>
                                        <a:noFill/>
                                      </a:ln>
                                    </pic:spPr>
                                  </pic:pic>
                                </a:graphicData>
                              </a:graphic>
                            </wp:inline>
                          </w:drawing>
                        </w:r>
                      </w:p>
                    </w:tc>
                  </w:tr>
                </w:tbl>
                <w:p w14:paraId="53D16112" w14:textId="77777777" w:rsidR="00E32048" w:rsidRPr="00E32048" w:rsidRDefault="00E32048">
                  <w:pPr>
                    <w:jc w:val="center"/>
                    <w:rPr>
                      <w:rFonts w:ascii="Arial" w:eastAsia="Times New Roman" w:hAnsi="Arial" w:cs="Arial"/>
                      <w:sz w:val="24"/>
                      <w:szCs w:val="24"/>
                    </w:rPr>
                  </w:pPr>
                </w:p>
              </w:tc>
            </w:tr>
            <w:tr w:rsidR="00E32048" w:rsidRPr="00E32048" w14:paraId="220FD9B0" w14:textId="77777777">
              <w:trPr>
                <w:trHeight w:val="600"/>
                <w:tblCellSpacing w:w="0" w:type="dxa"/>
              </w:trPr>
              <w:tc>
                <w:tcPr>
                  <w:tcW w:w="0" w:type="auto"/>
                  <w:vAlign w:val="center"/>
                  <w:hideMark/>
                </w:tcPr>
                <w:p w14:paraId="000A313E" w14:textId="77777777" w:rsidR="00E32048" w:rsidRPr="00E32048" w:rsidRDefault="00E32048">
                  <w:pPr>
                    <w:spacing w:line="0" w:lineRule="atLeast"/>
                    <w:rPr>
                      <w:rFonts w:ascii="Arial" w:eastAsia="Times New Roman" w:hAnsi="Arial" w:cs="Arial"/>
                      <w:color w:val="000000"/>
                      <w:sz w:val="24"/>
                      <w:szCs w:val="24"/>
                    </w:rPr>
                  </w:pPr>
                  <w:r w:rsidRPr="00E32048">
                    <w:rPr>
                      <w:rFonts w:ascii="Arial" w:eastAsia="Times New Roman" w:hAnsi="Arial" w:cs="Arial"/>
                      <w:color w:val="000000"/>
                      <w:sz w:val="24"/>
                      <w:szCs w:val="24"/>
                    </w:rPr>
                    <w:t> </w:t>
                  </w:r>
                </w:p>
              </w:tc>
            </w:tr>
            <w:tr w:rsidR="00E32048" w:rsidRPr="00E32048" w14:paraId="7594CA4E"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308CC2CE" w14:textId="77777777">
                    <w:trPr>
                      <w:tblCellSpacing w:w="0" w:type="dxa"/>
                      <w:jc w:val="center"/>
                    </w:trPr>
                    <w:tc>
                      <w:tcPr>
                        <w:tcW w:w="0" w:type="auto"/>
                        <w:tcMar>
                          <w:top w:w="0" w:type="dxa"/>
                          <w:left w:w="0" w:type="dxa"/>
                          <w:bottom w:w="135" w:type="dxa"/>
                          <w:right w:w="0" w:type="dxa"/>
                        </w:tcMar>
                        <w:hideMark/>
                      </w:tcPr>
                      <w:p w14:paraId="20031015" w14:textId="77777777" w:rsidR="00E32048" w:rsidRPr="00E32048" w:rsidRDefault="00E32048">
                        <w:pPr>
                          <w:spacing w:line="405" w:lineRule="atLeast"/>
                          <w:rPr>
                            <w:rFonts w:ascii="Arial" w:eastAsia="Times New Roman" w:hAnsi="Arial" w:cs="Arial"/>
                            <w:b/>
                            <w:bCs/>
                            <w:color w:val="00205C"/>
                            <w:sz w:val="24"/>
                            <w:szCs w:val="24"/>
                          </w:rPr>
                        </w:pPr>
                        <w:r w:rsidRPr="00E32048">
                          <w:rPr>
                            <w:rFonts w:ascii="Arial" w:eastAsia="Times New Roman" w:hAnsi="Arial" w:cs="Arial"/>
                            <w:b/>
                            <w:bCs/>
                            <w:color w:val="00205C"/>
                            <w:sz w:val="24"/>
                            <w:szCs w:val="24"/>
                          </w:rPr>
                          <w:t>EKP</w:t>
                        </w:r>
                      </w:p>
                    </w:tc>
                  </w:tr>
                  <w:tr w:rsidR="00E32048" w:rsidRPr="00E32048" w14:paraId="3F9B2292" w14:textId="77777777">
                    <w:trPr>
                      <w:tblCellSpacing w:w="0" w:type="dxa"/>
                      <w:jc w:val="center"/>
                    </w:trPr>
                    <w:tc>
                      <w:tcPr>
                        <w:tcW w:w="0" w:type="auto"/>
                        <w:hideMark/>
                      </w:tcPr>
                      <w:p w14:paraId="231A3620" w14:textId="77777777" w:rsidR="00E32048" w:rsidRPr="00E32048" w:rsidRDefault="00E32048">
                        <w:pPr>
                          <w:spacing w:line="360" w:lineRule="atLeast"/>
                          <w:rPr>
                            <w:rFonts w:ascii="Arial" w:eastAsia="Times New Roman" w:hAnsi="Arial" w:cs="Arial"/>
                            <w:color w:val="000000"/>
                            <w:sz w:val="24"/>
                            <w:szCs w:val="24"/>
                          </w:rPr>
                        </w:pPr>
                        <w:r w:rsidRPr="00E32048">
                          <w:rPr>
                            <w:rFonts w:ascii="Arial" w:eastAsia="Times New Roman" w:hAnsi="Arial" w:cs="Arial"/>
                            <w:color w:val="000000"/>
                            <w:sz w:val="24"/>
                            <w:szCs w:val="24"/>
                          </w:rPr>
                          <w:t>De ontwikkeling en realisatie van EKP-terrein Noord bestaat uit drie fases. De plannen voor fase 1 zijn nu verder uitgewerkt. Dit deel bestaat uit vier nieuwe woongebouwen met totaal 401 appartementen en kleinschalige bedrijvigheid, voorzieningen, horeca en fietsvoorzieningen.</w:t>
                        </w:r>
                        <w:r w:rsidRPr="00E32048">
                          <w:rPr>
                            <w:rFonts w:ascii="Arial" w:eastAsia="Times New Roman" w:hAnsi="Arial" w:cs="Arial"/>
                            <w:color w:val="000000"/>
                            <w:sz w:val="24"/>
                            <w:szCs w:val="24"/>
                          </w:rPr>
                          <w:br/>
                        </w:r>
                        <w:r w:rsidRPr="00E32048">
                          <w:rPr>
                            <w:rFonts w:ascii="Arial" w:eastAsia="Times New Roman" w:hAnsi="Arial" w:cs="Arial"/>
                            <w:color w:val="000000"/>
                            <w:sz w:val="24"/>
                            <w:szCs w:val="24"/>
                          </w:rPr>
                          <w:br/>
                          <w:t xml:space="preserve">Het woonprogramma van fase 1 bestaat uit circa 40% sociale huur waaronder zo’n 80 studentenwoningen, 20 tot 30% </w:t>
                        </w:r>
                        <w:proofErr w:type="spellStart"/>
                        <w:r w:rsidRPr="00E32048">
                          <w:rPr>
                            <w:rFonts w:ascii="Arial" w:eastAsia="Times New Roman" w:hAnsi="Arial" w:cs="Arial"/>
                            <w:color w:val="000000"/>
                            <w:sz w:val="24"/>
                            <w:szCs w:val="24"/>
                          </w:rPr>
                          <w:t>middeldure</w:t>
                        </w:r>
                        <w:proofErr w:type="spellEnd"/>
                        <w:r w:rsidRPr="00E32048">
                          <w:rPr>
                            <w:rFonts w:ascii="Arial" w:eastAsia="Times New Roman" w:hAnsi="Arial" w:cs="Arial"/>
                            <w:color w:val="000000"/>
                            <w:sz w:val="24"/>
                            <w:szCs w:val="24"/>
                          </w:rPr>
                          <w:t xml:space="preserve"> huur of koopwoningen en 30 tot 40% vrije sector huur of koop. In fase 1 wordt ook de centrale parkeervoorziening met </w:t>
                        </w:r>
                        <w:proofErr w:type="spellStart"/>
                        <w:r w:rsidRPr="00E32048">
                          <w:rPr>
                            <w:rFonts w:ascii="Arial" w:eastAsia="Times New Roman" w:hAnsi="Arial" w:cs="Arial"/>
                            <w:color w:val="000000"/>
                            <w:sz w:val="24"/>
                            <w:szCs w:val="24"/>
                          </w:rPr>
                          <w:t>mobiliteitshub</w:t>
                        </w:r>
                        <w:proofErr w:type="spellEnd"/>
                        <w:r w:rsidRPr="00E32048">
                          <w:rPr>
                            <w:rFonts w:ascii="Arial" w:eastAsia="Times New Roman" w:hAnsi="Arial" w:cs="Arial"/>
                            <w:color w:val="000000"/>
                            <w:sz w:val="24"/>
                            <w:szCs w:val="24"/>
                          </w:rPr>
                          <w:t xml:space="preserve"> gebouwd en wordt de voormalige </w:t>
                        </w:r>
                        <w:proofErr w:type="spellStart"/>
                        <w:r w:rsidRPr="00E32048">
                          <w:rPr>
                            <w:rFonts w:ascii="Arial" w:eastAsia="Times New Roman" w:hAnsi="Arial" w:cs="Arial"/>
                            <w:color w:val="000000"/>
                            <w:sz w:val="24"/>
                            <w:szCs w:val="24"/>
                          </w:rPr>
                          <w:t>postsorteerhal</w:t>
                        </w:r>
                        <w:proofErr w:type="spellEnd"/>
                        <w:r w:rsidRPr="00E32048">
                          <w:rPr>
                            <w:rFonts w:ascii="Arial" w:eastAsia="Times New Roman" w:hAnsi="Arial" w:cs="Arial"/>
                            <w:color w:val="000000"/>
                            <w:sz w:val="24"/>
                            <w:szCs w:val="24"/>
                          </w:rPr>
                          <w:t xml:space="preserve"> verbouwd tot </w:t>
                        </w:r>
                        <w:proofErr w:type="spellStart"/>
                        <w:r w:rsidRPr="00E32048">
                          <w:rPr>
                            <w:rFonts w:ascii="Arial" w:eastAsia="Times New Roman" w:hAnsi="Arial" w:cs="Arial"/>
                            <w:color w:val="000000"/>
                            <w:sz w:val="24"/>
                            <w:szCs w:val="24"/>
                          </w:rPr>
                          <w:t>KuBus</w:t>
                        </w:r>
                        <w:proofErr w:type="spellEnd"/>
                        <w:r w:rsidRPr="00E32048">
                          <w:rPr>
                            <w:rFonts w:ascii="Arial" w:eastAsia="Times New Roman" w:hAnsi="Arial" w:cs="Arial"/>
                            <w:color w:val="000000"/>
                            <w:sz w:val="24"/>
                            <w:szCs w:val="24"/>
                          </w:rPr>
                          <w:t xml:space="preserve">. Meer weten? De stukken van fase 1 zijn tot en met 24 oktober 2022 in te zien via de </w:t>
                        </w:r>
                        <w:hyperlink r:id="rId6" w:tgtFrame="_blank" w:history="1">
                          <w:r w:rsidRPr="00E32048">
                            <w:rPr>
                              <w:rStyle w:val="Hyperlink"/>
                              <w:rFonts w:ascii="Arial" w:eastAsia="Times New Roman" w:hAnsi="Arial" w:cs="Arial"/>
                              <w:color w:val="00205C"/>
                              <w:sz w:val="24"/>
                              <w:szCs w:val="24"/>
                            </w:rPr>
                            <w:t>gemeentelijke website</w:t>
                          </w:r>
                        </w:hyperlink>
                        <w:r w:rsidRPr="00E32048">
                          <w:rPr>
                            <w:rFonts w:ascii="Arial" w:eastAsia="Times New Roman" w:hAnsi="Arial" w:cs="Arial"/>
                            <w:color w:val="000000"/>
                            <w:sz w:val="24"/>
                            <w:szCs w:val="24"/>
                          </w:rPr>
                          <w:t>.</w:t>
                        </w:r>
                      </w:p>
                    </w:tc>
                  </w:tr>
                </w:tbl>
                <w:p w14:paraId="3D8A16AD" w14:textId="77777777" w:rsidR="00E32048" w:rsidRPr="00E32048" w:rsidRDefault="00E32048">
                  <w:pPr>
                    <w:jc w:val="center"/>
                    <w:rPr>
                      <w:rFonts w:ascii="Arial" w:eastAsia="Times New Roman" w:hAnsi="Arial" w:cs="Arial"/>
                      <w:sz w:val="24"/>
                      <w:szCs w:val="24"/>
                    </w:rPr>
                  </w:pPr>
                </w:p>
              </w:tc>
            </w:tr>
            <w:tr w:rsidR="00E32048" w:rsidRPr="00E32048" w14:paraId="11693622"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302CF21E" w14:textId="77777777">
                    <w:trPr>
                      <w:trHeight w:val="15"/>
                      <w:tblCellSpacing w:w="0" w:type="dxa"/>
                      <w:jc w:val="center"/>
                    </w:trPr>
                    <w:tc>
                      <w:tcPr>
                        <w:tcW w:w="0" w:type="auto"/>
                        <w:shd w:val="clear" w:color="auto" w:fill="AD9156"/>
                        <w:vAlign w:val="center"/>
                        <w:hideMark/>
                      </w:tcPr>
                      <w:p w14:paraId="7AC9F0EF" w14:textId="3B3F77F4" w:rsidR="00E32048" w:rsidRPr="00E32048" w:rsidRDefault="00E32048">
                        <w:pPr>
                          <w:spacing w:line="0" w:lineRule="atLeast"/>
                          <w:rPr>
                            <w:rFonts w:ascii="Arial" w:eastAsia="Times New Roman" w:hAnsi="Arial" w:cs="Arial"/>
                            <w:color w:val="000000"/>
                            <w:sz w:val="24"/>
                            <w:szCs w:val="24"/>
                          </w:rPr>
                        </w:pPr>
                        <w:r w:rsidRPr="00E32048">
                          <w:rPr>
                            <w:rFonts w:ascii="Arial" w:eastAsia="Times New Roman" w:hAnsi="Arial" w:cs="Arial"/>
                            <w:noProof/>
                            <w:color w:val="000000"/>
                            <w:sz w:val="24"/>
                            <w:szCs w:val="24"/>
                          </w:rPr>
                          <w:drawing>
                            <wp:inline distT="0" distB="0" distL="0" distR="0" wp14:anchorId="24ECB4D0" wp14:editId="51E0E1B3">
                              <wp:extent cx="9525" cy="95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75134F3" w14:textId="77777777" w:rsidR="00E32048" w:rsidRPr="00E32048" w:rsidRDefault="00E32048">
                  <w:pPr>
                    <w:jc w:val="center"/>
                    <w:rPr>
                      <w:rFonts w:ascii="Arial" w:eastAsia="Times New Roman" w:hAnsi="Arial" w:cs="Arial"/>
                      <w:sz w:val="24"/>
                      <w:szCs w:val="24"/>
                    </w:rPr>
                  </w:pPr>
                </w:p>
              </w:tc>
            </w:tr>
            <w:tr w:rsidR="00E32048" w:rsidRPr="00E32048" w14:paraId="6C650A7C"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360B0A1B" w14:textId="77777777">
                    <w:trPr>
                      <w:tblCellSpacing w:w="0" w:type="dxa"/>
                      <w:jc w:val="center"/>
                    </w:trPr>
                    <w:tc>
                      <w:tcPr>
                        <w:tcW w:w="0" w:type="auto"/>
                        <w:tcMar>
                          <w:top w:w="0" w:type="dxa"/>
                          <w:left w:w="0" w:type="dxa"/>
                          <w:bottom w:w="135" w:type="dxa"/>
                          <w:right w:w="0" w:type="dxa"/>
                        </w:tcMar>
                        <w:hideMark/>
                      </w:tcPr>
                      <w:p w14:paraId="35D48BFC" w14:textId="77777777" w:rsidR="00E32048" w:rsidRPr="00E32048" w:rsidRDefault="00E32048">
                        <w:pPr>
                          <w:spacing w:line="405" w:lineRule="atLeast"/>
                          <w:rPr>
                            <w:rFonts w:ascii="Arial" w:eastAsia="Times New Roman" w:hAnsi="Arial" w:cs="Arial"/>
                            <w:b/>
                            <w:bCs/>
                            <w:color w:val="00205C"/>
                            <w:sz w:val="24"/>
                            <w:szCs w:val="24"/>
                          </w:rPr>
                        </w:pPr>
                        <w:r w:rsidRPr="00E32048">
                          <w:rPr>
                            <w:rFonts w:ascii="Arial" w:eastAsia="Times New Roman" w:hAnsi="Arial" w:cs="Arial"/>
                            <w:b/>
                            <w:bCs/>
                            <w:color w:val="00205C"/>
                            <w:sz w:val="24"/>
                            <w:szCs w:val="24"/>
                          </w:rPr>
                          <w:t>Palazzo</w:t>
                        </w:r>
                      </w:p>
                    </w:tc>
                  </w:tr>
                  <w:tr w:rsidR="00E32048" w:rsidRPr="00E32048" w14:paraId="7A430047" w14:textId="77777777">
                    <w:trPr>
                      <w:tblCellSpacing w:w="0" w:type="dxa"/>
                      <w:jc w:val="center"/>
                    </w:trPr>
                    <w:tc>
                      <w:tcPr>
                        <w:tcW w:w="0" w:type="auto"/>
                        <w:hideMark/>
                      </w:tcPr>
                      <w:p w14:paraId="608F7331" w14:textId="77777777" w:rsidR="00E32048" w:rsidRPr="00E32048" w:rsidRDefault="00E32048">
                        <w:pPr>
                          <w:spacing w:line="360" w:lineRule="atLeast"/>
                          <w:rPr>
                            <w:rFonts w:ascii="Arial" w:eastAsia="Times New Roman" w:hAnsi="Arial" w:cs="Arial"/>
                            <w:color w:val="000000"/>
                            <w:sz w:val="24"/>
                            <w:szCs w:val="24"/>
                          </w:rPr>
                        </w:pPr>
                        <w:r w:rsidRPr="00E32048">
                          <w:rPr>
                            <w:rFonts w:ascii="Arial" w:eastAsia="Times New Roman" w:hAnsi="Arial" w:cs="Arial"/>
                            <w:color w:val="000000"/>
                            <w:sz w:val="24"/>
                            <w:szCs w:val="24"/>
                          </w:rPr>
                          <w:t xml:space="preserve">Eind juli is de verkoop gestart van de 233 woningen in het appartementengebouw Palazzo in het Paleiskwartier. Er zijn nu al zo’n 90 reserveringen en opties. De belangstelling is groot. Voor de toekomstige bewoners en andere geïnteresseerden </w:t>
                        </w:r>
                        <w:r w:rsidRPr="00E32048">
                          <w:rPr>
                            <w:rFonts w:ascii="Arial" w:eastAsia="Times New Roman" w:hAnsi="Arial" w:cs="Arial"/>
                            <w:color w:val="000000"/>
                            <w:sz w:val="24"/>
                            <w:szCs w:val="24"/>
                          </w:rPr>
                          <w:lastRenderedPageBreak/>
                          <w:t>is er goed nieuws. De start bouw is een stapje dichterbij gekomen. Als alles goed verloopt, kan er eind dit jaar worden gestart met de bouw.</w:t>
                        </w:r>
                      </w:p>
                    </w:tc>
                  </w:tr>
                </w:tbl>
                <w:p w14:paraId="776EB00E" w14:textId="77777777" w:rsidR="00E32048" w:rsidRPr="00E32048" w:rsidRDefault="00E32048">
                  <w:pPr>
                    <w:jc w:val="center"/>
                    <w:rPr>
                      <w:rFonts w:ascii="Arial" w:eastAsia="Times New Roman" w:hAnsi="Arial" w:cs="Arial"/>
                      <w:sz w:val="24"/>
                      <w:szCs w:val="24"/>
                    </w:rPr>
                  </w:pPr>
                </w:p>
              </w:tc>
            </w:tr>
            <w:tr w:rsidR="00E32048" w:rsidRPr="00E32048" w14:paraId="029BA67B"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26748721" w14:textId="77777777">
                    <w:trPr>
                      <w:tblCellSpacing w:w="0" w:type="dxa"/>
                      <w:jc w:val="center"/>
                    </w:trPr>
                    <w:tc>
                      <w:tcPr>
                        <w:tcW w:w="0" w:type="auto"/>
                        <w:vAlign w:val="center"/>
                        <w:hideMark/>
                      </w:tcPr>
                      <w:p w14:paraId="4DA3F82C" w14:textId="46A80DA6" w:rsidR="00E32048" w:rsidRPr="00E32048" w:rsidRDefault="00E32048">
                        <w:pPr>
                          <w:spacing w:line="0" w:lineRule="atLeast"/>
                          <w:rPr>
                            <w:rFonts w:ascii="Arial" w:eastAsia="Times New Roman" w:hAnsi="Arial" w:cs="Arial"/>
                            <w:color w:val="000000"/>
                            <w:sz w:val="24"/>
                            <w:szCs w:val="24"/>
                          </w:rPr>
                        </w:pPr>
                        <w:r w:rsidRPr="00E32048">
                          <w:rPr>
                            <w:rFonts w:ascii="Arial" w:eastAsia="Times New Roman" w:hAnsi="Arial" w:cs="Arial"/>
                            <w:noProof/>
                            <w:color w:val="000000"/>
                            <w:sz w:val="24"/>
                            <w:szCs w:val="24"/>
                          </w:rPr>
                          <w:lastRenderedPageBreak/>
                          <w:drawing>
                            <wp:inline distT="0" distB="0" distL="0" distR="0" wp14:anchorId="27E15E17" wp14:editId="76697485">
                              <wp:extent cx="5715000" cy="2857500"/>
                              <wp:effectExtent l="0" t="0" r="0" b="0"/>
                              <wp:docPr id="5" name="Afbeelding 5" descr="Afbeelding met gebouw, buiten, water,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ebouw, buiten, water, luch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14:paraId="5F70B9FA" w14:textId="77777777" w:rsidR="00E32048" w:rsidRPr="00E32048" w:rsidRDefault="00E32048">
                  <w:pPr>
                    <w:jc w:val="center"/>
                    <w:rPr>
                      <w:rFonts w:ascii="Arial" w:eastAsia="Times New Roman" w:hAnsi="Arial" w:cs="Arial"/>
                      <w:sz w:val="24"/>
                      <w:szCs w:val="24"/>
                    </w:rPr>
                  </w:pPr>
                </w:p>
              </w:tc>
            </w:tr>
            <w:tr w:rsidR="00E32048" w:rsidRPr="00E32048" w14:paraId="662E6FAD" w14:textId="77777777">
              <w:trPr>
                <w:trHeight w:val="600"/>
                <w:tblCellSpacing w:w="0" w:type="dxa"/>
              </w:trPr>
              <w:tc>
                <w:tcPr>
                  <w:tcW w:w="0" w:type="auto"/>
                  <w:vAlign w:val="center"/>
                  <w:hideMark/>
                </w:tcPr>
                <w:p w14:paraId="284E7D6C" w14:textId="77777777" w:rsidR="00E32048" w:rsidRPr="00E32048" w:rsidRDefault="00E32048">
                  <w:pPr>
                    <w:spacing w:line="0" w:lineRule="atLeast"/>
                    <w:rPr>
                      <w:rFonts w:ascii="Arial" w:eastAsia="Times New Roman" w:hAnsi="Arial" w:cs="Arial"/>
                      <w:color w:val="000000"/>
                      <w:sz w:val="24"/>
                      <w:szCs w:val="24"/>
                    </w:rPr>
                  </w:pPr>
                  <w:r w:rsidRPr="00E32048">
                    <w:rPr>
                      <w:rFonts w:ascii="Arial" w:eastAsia="Times New Roman" w:hAnsi="Arial" w:cs="Arial"/>
                      <w:color w:val="000000"/>
                      <w:sz w:val="24"/>
                      <w:szCs w:val="24"/>
                    </w:rPr>
                    <w:t> </w:t>
                  </w:r>
                </w:p>
              </w:tc>
            </w:tr>
            <w:tr w:rsidR="00E32048" w:rsidRPr="00E32048" w14:paraId="54256DDF"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5CC443EA" w14:textId="77777777">
                    <w:trPr>
                      <w:trHeight w:val="15"/>
                      <w:tblCellSpacing w:w="0" w:type="dxa"/>
                      <w:jc w:val="center"/>
                    </w:trPr>
                    <w:tc>
                      <w:tcPr>
                        <w:tcW w:w="0" w:type="auto"/>
                        <w:shd w:val="clear" w:color="auto" w:fill="AD9156"/>
                        <w:vAlign w:val="center"/>
                        <w:hideMark/>
                      </w:tcPr>
                      <w:p w14:paraId="10566097" w14:textId="4BB9C76A" w:rsidR="00E32048" w:rsidRPr="00E32048" w:rsidRDefault="00E32048">
                        <w:pPr>
                          <w:spacing w:line="0" w:lineRule="atLeast"/>
                          <w:rPr>
                            <w:rFonts w:ascii="Arial" w:eastAsia="Times New Roman" w:hAnsi="Arial" w:cs="Arial"/>
                            <w:color w:val="000000"/>
                            <w:sz w:val="24"/>
                            <w:szCs w:val="24"/>
                          </w:rPr>
                        </w:pPr>
                        <w:r w:rsidRPr="00E32048">
                          <w:rPr>
                            <w:rFonts w:ascii="Arial" w:eastAsia="Times New Roman" w:hAnsi="Arial" w:cs="Arial"/>
                            <w:noProof/>
                            <w:color w:val="000000"/>
                            <w:sz w:val="24"/>
                            <w:szCs w:val="24"/>
                          </w:rPr>
                          <w:drawing>
                            <wp:inline distT="0" distB="0" distL="0" distR="0" wp14:anchorId="0BE3599F" wp14:editId="666BAC31">
                              <wp:extent cx="9525" cy="95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06E57A6" w14:textId="77777777" w:rsidR="00E32048" w:rsidRPr="00E32048" w:rsidRDefault="00E32048">
                  <w:pPr>
                    <w:jc w:val="center"/>
                    <w:rPr>
                      <w:rFonts w:ascii="Arial" w:eastAsia="Times New Roman" w:hAnsi="Arial" w:cs="Arial"/>
                      <w:sz w:val="24"/>
                      <w:szCs w:val="24"/>
                    </w:rPr>
                  </w:pPr>
                </w:p>
              </w:tc>
            </w:tr>
            <w:tr w:rsidR="00E32048" w:rsidRPr="00E32048" w14:paraId="03103D39"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3D919A20" w14:textId="77777777">
                    <w:trPr>
                      <w:tblCellSpacing w:w="0" w:type="dxa"/>
                      <w:jc w:val="center"/>
                    </w:trPr>
                    <w:tc>
                      <w:tcPr>
                        <w:tcW w:w="0" w:type="auto"/>
                        <w:tcMar>
                          <w:top w:w="0" w:type="dxa"/>
                          <w:left w:w="0" w:type="dxa"/>
                          <w:bottom w:w="135" w:type="dxa"/>
                          <w:right w:w="0" w:type="dxa"/>
                        </w:tcMar>
                        <w:hideMark/>
                      </w:tcPr>
                      <w:p w14:paraId="5D6317B6" w14:textId="77777777" w:rsidR="00E32048" w:rsidRPr="00E32048" w:rsidRDefault="00E32048">
                        <w:pPr>
                          <w:spacing w:line="405" w:lineRule="atLeast"/>
                          <w:rPr>
                            <w:rFonts w:ascii="Arial" w:eastAsia="Times New Roman" w:hAnsi="Arial" w:cs="Arial"/>
                            <w:b/>
                            <w:bCs/>
                            <w:color w:val="00205C"/>
                            <w:sz w:val="24"/>
                            <w:szCs w:val="24"/>
                          </w:rPr>
                        </w:pPr>
                        <w:r w:rsidRPr="00E32048">
                          <w:rPr>
                            <w:rFonts w:ascii="Arial" w:eastAsia="Times New Roman" w:hAnsi="Arial" w:cs="Arial"/>
                            <w:b/>
                            <w:bCs/>
                            <w:color w:val="00205C"/>
                            <w:sz w:val="24"/>
                            <w:szCs w:val="24"/>
                          </w:rPr>
                          <w:t>Bruggen Concordiapark</w:t>
                        </w:r>
                      </w:p>
                    </w:tc>
                  </w:tr>
                  <w:tr w:rsidR="00E32048" w:rsidRPr="00E32048" w14:paraId="4D0C0AC1" w14:textId="77777777">
                    <w:trPr>
                      <w:tblCellSpacing w:w="0" w:type="dxa"/>
                      <w:jc w:val="center"/>
                    </w:trPr>
                    <w:tc>
                      <w:tcPr>
                        <w:tcW w:w="0" w:type="auto"/>
                        <w:hideMark/>
                      </w:tcPr>
                      <w:p w14:paraId="15D2A4E1" w14:textId="77777777" w:rsidR="00E32048" w:rsidRPr="00E32048" w:rsidRDefault="00E32048">
                        <w:pPr>
                          <w:spacing w:line="360" w:lineRule="atLeast"/>
                          <w:rPr>
                            <w:rFonts w:ascii="Arial" w:eastAsia="Times New Roman" w:hAnsi="Arial" w:cs="Arial"/>
                            <w:color w:val="000000"/>
                            <w:sz w:val="24"/>
                            <w:szCs w:val="24"/>
                          </w:rPr>
                        </w:pPr>
                        <w:r w:rsidRPr="00E32048">
                          <w:rPr>
                            <w:rFonts w:ascii="Arial" w:eastAsia="Times New Roman" w:hAnsi="Arial" w:cs="Arial"/>
                            <w:color w:val="000000"/>
                            <w:sz w:val="24"/>
                            <w:szCs w:val="24"/>
                          </w:rPr>
                          <w:t>De houten bruggen in het gebied tussen de Concordialaan en de Vijverberg hebben een onderhoudsbeurt nodig. Zes bruggen worden (deels) vervangen en drie bruggen verwijderd. Ook de paden in het park worden aangepakt. De werkzaamheden duren naar verwachting tot en met medio november dit jaar.</w:t>
                        </w:r>
                      </w:p>
                    </w:tc>
                  </w:tr>
                </w:tbl>
                <w:p w14:paraId="62055EBC" w14:textId="77777777" w:rsidR="00E32048" w:rsidRPr="00E32048" w:rsidRDefault="00E32048">
                  <w:pPr>
                    <w:jc w:val="center"/>
                    <w:rPr>
                      <w:rFonts w:ascii="Arial" w:eastAsia="Times New Roman" w:hAnsi="Arial" w:cs="Arial"/>
                      <w:sz w:val="24"/>
                      <w:szCs w:val="24"/>
                    </w:rPr>
                  </w:pPr>
                </w:p>
              </w:tc>
            </w:tr>
            <w:tr w:rsidR="00E32048" w:rsidRPr="00E32048" w14:paraId="300D2F97"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7CC9F584" w14:textId="77777777">
                    <w:trPr>
                      <w:tblCellSpacing w:w="0" w:type="dxa"/>
                      <w:jc w:val="center"/>
                    </w:trPr>
                    <w:tc>
                      <w:tcPr>
                        <w:tcW w:w="0" w:type="auto"/>
                        <w:vAlign w:val="center"/>
                        <w:hideMark/>
                      </w:tcPr>
                      <w:p w14:paraId="01F05A6F" w14:textId="1B13B082" w:rsidR="00E32048" w:rsidRPr="00E32048" w:rsidRDefault="00E32048">
                        <w:pPr>
                          <w:spacing w:line="0" w:lineRule="atLeast"/>
                          <w:rPr>
                            <w:rFonts w:ascii="Arial" w:eastAsia="Times New Roman" w:hAnsi="Arial" w:cs="Arial"/>
                            <w:color w:val="000000"/>
                            <w:sz w:val="24"/>
                            <w:szCs w:val="24"/>
                          </w:rPr>
                        </w:pPr>
                        <w:r w:rsidRPr="00E32048">
                          <w:rPr>
                            <w:rFonts w:ascii="Arial" w:eastAsia="Times New Roman" w:hAnsi="Arial" w:cs="Arial"/>
                            <w:noProof/>
                            <w:color w:val="000000"/>
                            <w:sz w:val="24"/>
                            <w:szCs w:val="24"/>
                          </w:rPr>
                          <w:lastRenderedPageBreak/>
                          <w:drawing>
                            <wp:inline distT="0" distB="0" distL="0" distR="0" wp14:anchorId="2BF1E442" wp14:editId="24EC5F60">
                              <wp:extent cx="5715000" cy="2857500"/>
                              <wp:effectExtent l="0" t="0" r="0" b="0"/>
                              <wp:docPr id="3" name="Afbeelding 3" descr="Afbeelding met lucht, buiten,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buiten, gras&#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14:paraId="6ADCB4B3" w14:textId="77777777" w:rsidR="00E32048" w:rsidRPr="00E32048" w:rsidRDefault="00E32048">
                  <w:pPr>
                    <w:jc w:val="center"/>
                    <w:rPr>
                      <w:rFonts w:ascii="Arial" w:eastAsia="Times New Roman" w:hAnsi="Arial" w:cs="Arial"/>
                      <w:sz w:val="24"/>
                      <w:szCs w:val="24"/>
                    </w:rPr>
                  </w:pPr>
                </w:p>
              </w:tc>
            </w:tr>
            <w:tr w:rsidR="00E32048" w:rsidRPr="00E32048" w14:paraId="3DF52839" w14:textId="77777777">
              <w:trPr>
                <w:trHeight w:val="600"/>
                <w:tblCellSpacing w:w="0" w:type="dxa"/>
              </w:trPr>
              <w:tc>
                <w:tcPr>
                  <w:tcW w:w="0" w:type="auto"/>
                  <w:vAlign w:val="center"/>
                  <w:hideMark/>
                </w:tcPr>
                <w:p w14:paraId="04E77160" w14:textId="77777777" w:rsidR="00E32048" w:rsidRPr="00E32048" w:rsidRDefault="00E32048">
                  <w:pPr>
                    <w:spacing w:line="0" w:lineRule="atLeast"/>
                    <w:rPr>
                      <w:rFonts w:ascii="Arial" w:eastAsia="Times New Roman" w:hAnsi="Arial" w:cs="Arial"/>
                      <w:color w:val="000000"/>
                      <w:sz w:val="24"/>
                      <w:szCs w:val="24"/>
                    </w:rPr>
                  </w:pPr>
                  <w:r w:rsidRPr="00E32048">
                    <w:rPr>
                      <w:rFonts w:ascii="Arial" w:eastAsia="Times New Roman" w:hAnsi="Arial" w:cs="Arial"/>
                      <w:color w:val="000000"/>
                      <w:sz w:val="24"/>
                      <w:szCs w:val="24"/>
                    </w:rPr>
                    <w:t> </w:t>
                  </w:r>
                </w:p>
              </w:tc>
            </w:tr>
            <w:tr w:rsidR="00E32048" w:rsidRPr="00E32048" w14:paraId="0420005C"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4123998A" w14:textId="77777777">
                    <w:trPr>
                      <w:trHeight w:val="15"/>
                      <w:tblCellSpacing w:w="0" w:type="dxa"/>
                      <w:jc w:val="center"/>
                    </w:trPr>
                    <w:tc>
                      <w:tcPr>
                        <w:tcW w:w="0" w:type="auto"/>
                        <w:shd w:val="clear" w:color="auto" w:fill="AD9156"/>
                        <w:vAlign w:val="center"/>
                        <w:hideMark/>
                      </w:tcPr>
                      <w:p w14:paraId="186DA36F" w14:textId="3C5FD042" w:rsidR="00E32048" w:rsidRPr="00E32048" w:rsidRDefault="00E32048">
                        <w:pPr>
                          <w:spacing w:line="0" w:lineRule="atLeast"/>
                          <w:rPr>
                            <w:rFonts w:ascii="Arial" w:eastAsia="Times New Roman" w:hAnsi="Arial" w:cs="Arial"/>
                            <w:color w:val="000000"/>
                            <w:sz w:val="24"/>
                            <w:szCs w:val="24"/>
                          </w:rPr>
                        </w:pPr>
                        <w:r w:rsidRPr="00E32048">
                          <w:rPr>
                            <w:rFonts w:ascii="Arial" w:eastAsia="Times New Roman" w:hAnsi="Arial" w:cs="Arial"/>
                            <w:noProof/>
                            <w:color w:val="000000"/>
                            <w:sz w:val="24"/>
                            <w:szCs w:val="24"/>
                          </w:rPr>
                          <w:drawing>
                            <wp:inline distT="0" distB="0" distL="0" distR="0" wp14:anchorId="79CE73FE" wp14:editId="496ED7F6">
                              <wp:extent cx="9525" cy="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DC61BAA" w14:textId="77777777" w:rsidR="00E32048" w:rsidRPr="00E32048" w:rsidRDefault="00E32048">
                  <w:pPr>
                    <w:jc w:val="center"/>
                    <w:rPr>
                      <w:rFonts w:ascii="Arial" w:eastAsia="Times New Roman" w:hAnsi="Arial" w:cs="Arial"/>
                      <w:sz w:val="24"/>
                      <w:szCs w:val="24"/>
                    </w:rPr>
                  </w:pPr>
                </w:p>
              </w:tc>
            </w:tr>
            <w:tr w:rsidR="00E32048" w:rsidRPr="00E32048" w14:paraId="69C48919"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52B543EC" w14:textId="77777777">
                    <w:trPr>
                      <w:tblCellSpacing w:w="0" w:type="dxa"/>
                      <w:jc w:val="center"/>
                    </w:trPr>
                    <w:tc>
                      <w:tcPr>
                        <w:tcW w:w="0" w:type="auto"/>
                        <w:tcMar>
                          <w:top w:w="0" w:type="dxa"/>
                          <w:left w:w="0" w:type="dxa"/>
                          <w:bottom w:w="135" w:type="dxa"/>
                          <w:right w:w="0" w:type="dxa"/>
                        </w:tcMar>
                        <w:hideMark/>
                      </w:tcPr>
                      <w:p w14:paraId="3E0EA3F8" w14:textId="77777777" w:rsidR="00E32048" w:rsidRPr="00E32048" w:rsidRDefault="00E32048">
                        <w:pPr>
                          <w:spacing w:line="405" w:lineRule="atLeast"/>
                          <w:rPr>
                            <w:rFonts w:ascii="Arial" w:eastAsia="Times New Roman" w:hAnsi="Arial" w:cs="Arial"/>
                            <w:b/>
                            <w:bCs/>
                            <w:color w:val="00205C"/>
                            <w:sz w:val="24"/>
                            <w:szCs w:val="24"/>
                          </w:rPr>
                        </w:pPr>
                        <w:r w:rsidRPr="00E32048">
                          <w:rPr>
                            <w:rFonts w:ascii="Arial" w:eastAsia="Times New Roman" w:hAnsi="Arial" w:cs="Arial"/>
                            <w:b/>
                            <w:bCs/>
                            <w:color w:val="00205C"/>
                            <w:sz w:val="24"/>
                            <w:szCs w:val="24"/>
                          </w:rPr>
                          <w:t>Avans, Onderwijsboulevard</w:t>
                        </w:r>
                      </w:p>
                    </w:tc>
                  </w:tr>
                  <w:tr w:rsidR="00E32048" w:rsidRPr="00E32048" w14:paraId="66F4E867" w14:textId="77777777">
                    <w:trPr>
                      <w:tblCellSpacing w:w="0" w:type="dxa"/>
                      <w:jc w:val="center"/>
                    </w:trPr>
                    <w:tc>
                      <w:tcPr>
                        <w:tcW w:w="0" w:type="auto"/>
                        <w:hideMark/>
                      </w:tcPr>
                      <w:p w14:paraId="0EFBA4FB" w14:textId="77777777" w:rsidR="00E32048" w:rsidRPr="00E32048" w:rsidRDefault="00E32048">
                        <w:pPr>
                          <w:spacing w:line="360" w:lineRule="atLeast"/>
                          <w:rPr>
                            <w:rFonts w:ascii="Arial" w:eastAsia="Times New Roman" w:hAnsi="Arial" w:cs="Arial"/>
                            <w:color w:val="000000"/>
                            <w:sz w:val="24"/>
                            <w:szCs w:val="24"/>
                          </w:rPr>
                        </w:pPr>
                        <w:r w:rsidRPr="00E32048">
                          <w:rPr>
                            <w:rFonts w:ascii="Arial" w:eastAsia="Times New Roman" w:hAnsi="Arial" w:cs="Arial"/>
                            <w:color w:val="000000"/>
                            <w:sz w:val="24"/>
                            <w:szCs w:val="24"/>
                          </w:rPr>
                          <w:t xml:space="preserve">In de nieuwsbrief van juli was te lezen dat op de locatie Onderwijsboulevard 256 nieuwe onderwijsvoorzieningen, studentenwoningen en kleinschalige horeca komen. Dit is op initiatief van Avans Hogeschool en </w:t>
                        </w:r>
                        <w:proofErr w:type="spellStart"/>
                        <w:r w:rsidRPr="00E32048">
                          <w:rPr>
                            <w:rFonts w:ascii="Arial" w:eastAsia="Times New Roman" w:hAnsi="Arial" w:cs="Arial"/>
                            <w:color w:val="000000"/>
                            <w:sz w:val="24"/>
                            <w:szCs w:val="24"/>
                          </w:rPr>
                          <w:t>BrabantWonen</w:t>
                        </w:r>
                        <w:proofErr w:type="spellEnd"/>
                        <w:r w:rsidRPr="00E32048">
                          <w:rPr>
                            <w:rFonts w:ascii="Arial" w:eastAsia="Times New Roman" w:hAnsi="Arial" w:cs="Arial"/>
                            <w:color w:val="000000"/>
                            <w:sz w:val="24"/>
                            <w:szCs w:val="24"/>
                          </w:rPr>
                          <w:t xml:space="preserve">. Deze ontwikkeling past goed binnen de duurzame verstedelijkings- en woningbouwopgave van onze stad. In de </w:t>
                        </w:r>
                        <w:hyperlink r:id="rId10" w:tgtFrame="_blank" w:history="1">
                          <w:r w:rsidRPr="00E32048">
                            <w:rPr>
                              <w:rStyle w:val="Hyperlink"/>
                              <w:rFonts w:ascii="Arial" w:eastAsia="Times New Roman" w:hAnsi="Arial" w:cs="Arial"/>
                              <w:color w:val="00205C"/>
                              <w:sz w:val="24"/>
                              <w:szCs w:val="24"/>
                            </w:rPr>
                            <w:t>raadsvergadering</w:t>
                          </w:r>
                        </w:hyperlink>
                        <w:r w:rsidRPr="00E32048">
                          <w:rPr>
                            <w:rFonts w:ascii="Arial" w:eastAsia="Times New Roman" w:hAnsi="Arial" w:cs="Arial"/>
                            <w:color w:val="000000"/>
                            <w:sz w:val="24"/>
                            <w:szCs w:val="24"/>
                          </w:rPr>
                          <w:t xml:space="preserve"> op 4 oktober ligt het bestemmingsplan ter vaststelling voor.</w:t>
                        </w:r>
                      </w:p>
                    </w:tc>
                  </w:tr>
                </w:tbl>
                <w:p w14:paraId="5C84B299" w14:textId="77777777" w:rsidR="00E32048" w:rsidRPr="00E32048" w:rsidRDefault="00E32048">
                  <w:pPr>
                    <w:jc w:val="center"/>
                    <w:rPr>
                      <w:rFonts w:ascii="Arial" w:eastAsia="Times New Roman" w:hAnsi="Arial" w:cs="Arial"/>
                      <w:sz w:val="24"/>
                      <w:szCs w:val="24"/>
                    </w:rPr>
                  </w:pPr>
                </w:p>
              </w:tc>
            </w:tr>
            <w:tr w:rsidR="00E32048" w:rsidRPr="00E32048" w14:paraId="6D26DC7F"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7DD6D2C8" w14:textId="77777777">
                    <w:trPr>
                      <w:trHeight w:val="15"/>
                      <w:tblCellSpacing w:w="0" w:type="dxa"/>
                      <w:jc w:val="center"/>
                    </w:trPr>
                    <w:tc>
                      <w:tcPr>
                        <w:tcW w:w="0" w:type="auto"/>
                        <w:shd w:val="clear" w:color="auto" w:fill="AD9156"/>
                        <w:vAlign w:val="center"/>
                        <w:hideMark/>
                      </w:tcPr>
                      <w:p w14:paraId="434D0C1F" w14:textId="061C008A" w:rsidR="00E32048" w:rsidRPr="00E32048" w:rsidRDefault="00E32048">
                        <w:pPr>
                          <w:spacing w:line="0" w:lineRule="atLeast"/>
                          <w:rPr>
                            <w:rFonts w:ascii="Arial" w:eastAsia="Times New Roman" w:hAnsi="Arial" w:cs="Arial"/>
                            <w:color w:val="000000"/>
                            <w:sz w:val="24"/>
                            <w:szCs w:val="24"/>
                          </w:rPr>
                        </w:pPr>
                        <w:r w:rsidRPr="00E32048">
                          <w:rPr>
                            <w:rFonts w:ascii="Arial" w:eastAsia="Times New Roman" w:hAnsi="Arial" w:cs="Arial"/>
                            <w:noProof/>
                            <w:color w:val="000000"/>
                            <w:sz w:val="24"/>
                            <w:szCs w:val="24"/>
                          </w:rPr>
                          <w:drawing>
                            <wp:inline distT="0" distB="0" distL="0" distR="0" wp14:anchorId="0044C413" wp14:editId="2B7A18F4">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5613479" w14:textId="77777777" w:rsidR="00E32048" w:rsidRPr="00E32048" w:rsidRDefault="00E32048">
                  <w:pPr>
                    <w:jc w:val="center"/>
                    <w:rPr>
                      <w:rFonts w:ascii="Arial" w:eastAsia="Times New Roman" w:hAnsi="Arial" w:cs="Arial"/>
                      <w:sz w:val="24"/>
                      <w:szCs w:val="24"/>
                    </w:rPr>
                  </w:pPr>
                </w:p>
              </w:tc>
            </w:tr>
            <w:tr w:rsidR="00E32048" w:rsidRPr="00E32048" w14:paraId="287284CC"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2048" w:rsidRPr="00E32048" w14:paraId="4AD2F167" w14:textId="77777777">
                    <w:trPr>
                      <w:tblCellSpacing w:w="0" w:type="dxa"/>
                      <w:jc w:val="center"/>
                    </w:trPr>
                    <w:tc>
                      <w:tcPr>
                        <w:tcW w:w="0" w:type="auto"/>
                        <w:tcMar>
                          <w:top w:w="0" w:type="dxa"/>
                          <w:left w:w="0" w:type="dxa"/>
                          <w:bottom w:w="135" w:type="dxa"/>
                          <w:right w:w="0" w:type="dxa"/>
                        </w:tcMar>
                        <w:hideMark/>
                      </w:tcPr>
                      <w:p w14:paraId="3DADAD02" w14:textId="77777777" w:rsidR="00E32048" w:rsidRPr="00E32048" w:rsidRDefault="00E32048">
                        <w:pPr>
                          <w:spacing w:line="405" w:lineRule="atLeast"/>
                          <w:rPr>
                            <w:rFonts w:ascii="Arial" w:eastAsia="Times New Roman" w:hAnsi="Arial" w:cs="Arial"/>
                            <w:b/>
                            <w:bCs/>
                            <w:color w:val="00205C"/>
                            <w:sz w:val="24"/>
                            <w:szCs w:val="24"/>
                          </w:rPr>
                        </w:pPr>
                        <w:r w:rsidRPr="00E32048">
                          <w:rPr>
                            <w:rFonts w:ascii="Arial" w:eastAsia="Times New Roman" w:hAnsi="Arial" w:cs="Arial"/>
                            <w:b/>
                            <w:bCs/>
                            <w:color w:val="00205C"/>
                            <w:sz w:val="24"/>
                            <w:szCs w:val="24"/>
                          </w:rPr>
                          <w:t>Wist je dat:</w:t>
                        </w:r>
                      </w:p>
                    </w:tc>
                  </w:tr>
                  <w:tr w:rsidR="00E32048" w:rsidRPr="00E32048" w14:paraId="25214B1C" w14:textId="77777777">
                    <w:trPr>
                      <w:tblCellSpacing w:w="0" w:type="dxa"/>
                      <w:jc w:val="center"/>
                    </w:trPr>
                    <w:tc>
                      <w:tcPr>
                        <w:tcW w:w="0" w:type="auto"/>
                        <w:hideMark/>
                      </w:tcPr>
                      <w:p w14:paraId="1983E7CB" w14:textId="77777777" w:rsidR="00E32048" w:rsidRPr="00E32048" w:rsidRDefault="00E32048" w:rsidP="00F8213D">
                        <w:pPr>
                          <w:numPr>
                            <w:ilvl w:val="0"/>
                            <w:numId w:val="1"/>
                          </w:numPr>
                          <w:spacing w:before="100" w:beforeAutospacing="1" w:after="100" w:afterAutospacing="1" w:line="360" w:lineRule="atLeast"/>
                          <w:rPr>
                            <w:rFonts w:ascii="Arial" w:eastAsia="Times New Roman" w:hAnsi="Arial" w:cs="Arial"/>
                            <w:color w:val="000000"/>
                            <w:sz w:val="24"/>
                            <w:szCs w:val="24"/>
                          </w:rPr>
                        </w:pPr>
                        <w:r w:rsidRPr="00E32048">
                          <w:rPr>
                            <w:rFonts w:ascii="Arial" w:eastAsia="Times New Roman" w:hAnsi="Arial" w:cs="Arial"/>
                            <w:color w:val="000000"/>
                            <w:sz w:val="24"/>
                            <w:szCs w:val="24"/>
                          </w:rPr>
                          <w:t xml:space="preserve">Buurtvereniging Zandbewoners dit weekend extra groot de Burendagen in ’t Zand organiseert, vanwege het 45 jaar bestaan. Het hele weekend staat vol met allerlei activiteiten voor iedereen. Als je in de buurt bent, ga gerust een kijkje nemen. </w:t>
                        </w:r>
                        <w:hyperlink r:id="rId11" w:tgtFrame="_blank" w:history="1">
                          <w:r w:rsidRPr="00E32048">
                            <w:rPr>
                              <w:rStyle w:val="Hyperlink"/>
                              <w:rFonts w:ascii="Arial" w:eastAsia="Times New Roman" w:hAnsi="Arial" w:cs="Arial"/>
                              <w:color w:val="00205C"/>
                              <w:sz w:val="24"/>
                              <w:szCs w:val="24"/>
                            </w:rPr>
                            <w:t>Bekijk het programma</w:t>
                          </w:r>
                        </w:hyperlink>
                        <w:r w:rsidRPr="00E32048">
                          <w:rPr>
                            <w:rFonts w:ascii="Arial" w:eastAsia="Times New Roman" w:hAnsi="Arial" w:cs="Arial"/>
                            <w:color w:val="000000"/>
                            <w:sz w:val="24"/>
                            <w:szCs w:val="24"/>
                          </w:rPr>
                          <w:t>.</w:t>
                        </w:r>
                      </w:p>
                      <w:p w14:paraId="74601562" w14:textId="77777777" w:rsidR="00E32048" w:rsidRPr="00E32048" w:rsidRDefault="00E32048" w:rsidP="00F8213D">
                        <w:pPr>
                          <w:numPr>
                            <w:ilvl w:val="0"/>
                            <w:numId w:val="1"/>
                          </w:numPr>
                          <w:spacing w:before="100" w:beforeAutospacing="1" w:after="100" w:afterAutospacing="1" w:line="360" w:lineRule="atLeast"/>
                          <w:rPr>
                            <w:rFonts w:ascii="Arial" w:eastAsia="Times New Roman" w:hAnsi="Arial" w:cs="Arial"/>
                            <w:color w:val="000000"/>
                            <w:sz w:val="24"/>
                            <w:szCs w:val="24"/>
                          </w:rPr>
                        </w:pPr>
                        <w:r w:rsidRPr="00E32048">
                          <w:rPr>
                            <w:rFonts w:ascii="Arial" w:eastAsia="Times New Roman" w:hAnsi="Arial" w:cs="Arial"/>
                            <w:color w:val="000000"/>
                            <w:sz w:val="24"/>
                            <w:szCs w:val="24"/>
                          </w:rPr>
                          <w:t xml:space="preserve">De Boschveldtuin 10 jaar bestaat? Komend weekend zijn er activiteiten om deze mijlpaal te vieren. </w:t>
                        </w:r>
                        <w:hyperlink r:id="rId12" w:tgtFrame="_blank" w:history="1">
                          <w:r w:rsidRPr="00E32048">
                            <w:rPr>
                              <w:rStyle w:val="Hyperlink"/>
                              <w:rFonts w:ascii="Arial" w:eastAsia="Times New Roman" w:hAnsi="Arial" w:cs="Arial"/>
                              <w:color w:val="00205C"/>
                              <w:sz w:val="24"/>
                              <w:szCs w:val="24"/>
                            </w:rPr>
                            <w:t>Bekijk het programma</w:t>
                          </w:r>
                        </w:hyperlink>
                        <w:r w:rsidRPr="00E32048">
                          <w:rPr>
                            <w:rFonts w:ascii="Arial" w:eastAsia="Times New Roman" w:hAnsi="Arial" w:cs="Arial"/>
                            <w:color w:val="000000"/>
                            <w:sz w:val="24"/>
                            <w:szCs w:val="24"/>
                          </w:rPr>
                          <w:t>.</w:t>
                        </w:r>
                      </w:p>
                    </w:tc>
                  </w:tr>
                </w:tbl>
                <w:p w14:paraId="094B4A6A" w14:textId="77777777" w:rsidR="00E32048" w:rsidRPr="00E32048" w:rsidRDefault="00E32048">
                  <w:pPr>
                    <w:jc w:val="center"/>
                    <w:rPr>
                      <w:rFonts w:ascii="Arial" w:eastAsia="Times New Roman" w:hAnsi="Arial" w:cs="Arial"/>
                      <w:sz w:val="24"/>
                      <w:szCs w:val="24"/>
                    </w:rPr>
                  </w:pPr>
                </w:p>
              </w:tc>
            </w:tr>
          </w:tbl>
          <w:p w14:paraId="4C5D5A1B" w14:textId="77777777" w:rsidR="00E32048" w:rsidRPr="00E32048" w:rsidRDefault="00E32048">
            <w:pPr>
              <w:rPr>
                <w:rFonts w:ascii="Arial" w:eastAsia="Times New Roman" w:hAnsi="Arial" w:cs="Arial"/>
                <w:sz w:val="24"/>
                <w:szCs w:val="24"/>
              </w:rPr>
            </w:pPr>
          </w:p>
        </w:tc>
      </w:tr>
    </w:tbl>
    <w:p w14:paraId="1C5AC755" w14:textId="77777777" w:rsidR="00EC4DF2" w:rsidRDefault="00EC4DF2" w:rsidP="00E32048"/>
    <w:sectPr w:rsidR="00EC4DF2" w:rsidSect="00881A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35CE"/>
    <w:multiLevelType w:val="multilevel"/>
    <w:tmpl w:val="A65A7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298630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48"/>
    <w:rsid w:val="00881A42"/>
    <w:rsid w:val="00E32048"/>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2FF1"/>
  <w15:chartTrackingRefBased/>
  <w15:docId w15:val="{0AC8A4E5-F3AA-454B-BFA0-1ECAD932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2048"/>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2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c.spotler.com/ct/m3/k1/lIyJeaKESj0pKEur9Zqs8vCmkSpEF-N5GFriuV7j1AkODTzWk4X6xKE73r2qjVAPV1dYn46K_xYd6oRP-UR41g/hZ666nJdKmNwc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potler.com/ct/m3/k1/G31agjOWVmN1lzDiK9qj1_b36mFTpOV6rjxIHBqL4oBmO4E9KyUG400QcU6A2VIz2cubtx0XOgmcbJ7YW5hWaQ/PSb7zn2dgVkm4nz" TargetMode="External"/><Relationship Id="rId11" Type="http://schemas.openxmlformats.org/officeDocument/2006/relationships/hyperlink" Target="https://c.spotler.com/ct/m3/k1/jd2KYNUfv2QuyEvCnWpIrJtA9pBUX9bU0NaEm8tViHf4MJoR9zuogsElL9LyFuMp8GfY0DnCwlqnOtCIocwSSQ/pDRYuZfXkZ6GR7v" TargetMode="External"/><Relationship Id="rId5" Type="http://schemas.openxmlformats.org/officeDocument/2006/relationships/image" Target="media/image1.png"/><Relationship Id="rId10" Type="http://schemas.openxmlformats.org/officeDocument/2006/relationships/hyperlink" Target="https://c.spotler.com/ct/m3/k1/68TRkeIblwHUTaCU0xsu4NYihET5dP-W8QnNHM1tUPRP6Z12rzfuOFxZ_AFNMT5kwN5dZgM_WiJFun5nIhV0XA/dqK9yjgIG58AYE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462</Words>
  <Characters>2541</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1</cp:revision>
  <dcterms:created xsi:type="dcterms:W3CDTF">2022-09-23T11:26:00Z</dcterms:created>
  <dcterms:modified xsi:type="dcterms:W3CDTF">2022-09-23T11:29:00Z</dcterms:modified>
</cp:coreProperties>
</file>